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A41" w:rsidRPr="00B77DEA" w:rsidRDefault="00AC5A41" w:rsidP="00AC5A41">
      <w:pPr>
        <w:rPr>
          <w:color w:val="000000" w:themeColor="text1"/>
          <w:sz w:val="28"/>
          <w:szCs w:val="28"/>
        </w:rPr>
      </w:pPr>
      <w:r w:rsidRPr="00B77DEA">
        <w:rPr>
          <w:rFonts w:hint="eastAsia"/>
          <w:color w:val="000000" w:themeColor="text1"/>
        </w:rPr>
        <w:t>附件</w:t>
      </w:r>
      <w:r w:rsidRPr="00B77DEA">
        <w:rPr>
          <w:rFonts w:hint="eastAsia"/>
          <w:color w:val="000000" w:themeColor="text1"/>
        </w:rPr>
        <w:t xml:space="preserve">2.4            </w:t>
      </w:r>
      <w:r w:rsidRPr="00B77DEA">
        <w:rPr>
          <w:rFonts w:hint="eastAsia"/>
          <w:color w:val="000000" w:themeColor="text1"/>
          <w:sz w:val="28"/>
          <w:szCs w:val="28"/>
        </w:rPr>
        <w:t xml:space="preserve">            </w:t>
      </w:r>
      <w:r w:rsidRPr="00B77DEA">
        <w:rPr>
          <w:rFonts w:hint="eastAsia"/>
          <w:b/>
          <w:color w:val="000000" w:themeColor="text1"/>
          <w:sz w:val="28"/>
          <w:szCs w:val="28"/>
        </w:rPr>
        <w:t>福建中医药大学公共卫生事业管理专业（本科）毕业论文质量评价标准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0"/>
        <w:gridCol w:w="10"/>
        <w:gridCol w:w="431"/>
        <w:gridCol w:w="360"/>
        <w:gridCol w:w="900"/>
        <w:gridCol w:w="720"/>
        <w:gridCol w:w="888"/>
        <w:gridCol w:w="1425"/>
        <w:gridCol w:w="720"/>
        <w:gridCol w:w="570"/>
        <w:gridCol w:w="540"/>
        <w:gridCol w:w="620"/>
        <w:gridCol w:w="660"/>
        <w:gridCol w:w="540"/>
        <w:gridCol w:w="672"/>
        <w:gridCol w:w="924"/>
        <w:gridCol w:w="924"/>
        <w:gridCol w:w="664"/>
        <w:gridCol w:w="900"/>
        <w:gridCol w:w="1136"/>
      </w:tblGrid>
      <w:tr w:rsidR="00AC5A41" w:rsidRPr="00B77DEA" w:rsidTr="0085090B">
        <w:trPr>
          <w:trHeight w:val="301"/>
        </w:trPr>
        <w:tc>
          <w:tcPr>
            <w:tcW w:w="861" w:type="dxa"/>
            <w:gridSpan w:val="3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姓</w:t>
            </w:r>
            <w:r w:rsidRPr="00B77DEA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B77DEA">
              <w:rPr>
                <w:rFonts w:hint="eastAsia"/>
                <w:color w:val="000000" w:themeColor="text1"/>
                <w:szCs w:val="21"/>
              </w:rPr>
              <w:t>名</w:t>
            </w:r>
          </w:p>
        </w:tc>
        <w:tc>
          <w:tcPr>
            <w:tcW w:w="1260" w:type="dxa"/>
            <w:gridSpan w:val="2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年级</w:t>
            </w:r>
          </w:p>
        </w:tc>
        <w:tc>
          <w:tcPr>
            <w:tcW w:w="888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425" w:type="dxa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论文题目</w:t>
            </w:r>
          </w:p>
        </w:tc>
        <w:tc>
          <w:tcPr>
            <w:tcW w:w="3650" w:type="dxa"/>
            <w:gridSpan w:val="6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总分</w:t>
            </w: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校正分</w:t>
            </w: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0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计分人</w:t>
            </w:r>
          </w:p>
        </w:tc>
        <w:tc>
          <w:tcPr>
            <w:tcW w:w="1136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 w:val="restart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项</w:t>
            </w:r>
            <w:r w:rsidRPr="00B77DEA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B77DEA">
              <w:rPr>
                <w:rFonts w:hint="eastAsia"/>
                <w:color w:val="000000" w:themeColor="text1"/>
                <w:szCs w:val="21"/>
              </w:rPr>
              <w:t>目</w:t>
            </w:r>
          </w:p>
        </w:tc>
        <w:tc>
          <w:tcPr>
            <w:tcW w:w="4293" w:type="dxa"/>
            <w:gridSpan w:val="5"/>
            <w:vMerge w:val="restart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要</w:t>
            </w:r>
            <w:r w:rsidRPr="00B77DEA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B77DEA">
              <w:rPr>
                <w:rFonts w:hint="eastAsia"/>
                <w:color w:val="000000" w:themeColor="text1"/>
                <w:szCs w:val="21"/>
              </w:rPr>
              <w:t>素</w:t>
            </w:r>
          </w:p>
        </w:tc>
        <w:tc>
          <w:tcPr>
            <w:tcW w:w="720" w:type="dxa"/>
            <w:vMerge w:val="restart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加权系数</w:t>
            </w:r>
          </w:p>
        </w:tc>
        <w:tc>
          <w:tcPr>
            <w:tcW w:w="5450" w:type="dxa"/>
            <w:gridSpan w:val="8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评价等级</w:t>
            </w:r>
          </w:p>
        </w:tc>
        <w:tc>
          <w:tcPr>
            <w:tcW w:w="664" w:type="dxa"/>
            <w:vMerge w:val="restart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分数</w:t>
            </w:r>
          </w:p>
        </w:tc>
        <w:tc>
          <w:tcPr>
            <w:tcW w:w="2036" w:type="dxa"/>
            <w:gridSpan w:val="2"/>
            <w:vMerge w:val="restart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评</w:t>
            </w:r>
            <w:r w:rsidRPr="00B77DEA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B77DEA">
              <w:rPr>
                <w:rFonts w:hint="eastAsia"/>
                <w:color w:val="000000" w:themeColor="text1"/>
                <w:szCs w:val="21"/>
              </w:rPr>
              <w:t>语</w:t>
            </w:r>
          </w:p>
        </w:tc>
      </w:tr>
      <w:tr w:rsidR="00AC5A41" w:rsidRPr="00B77DEA" w:rsidTr="0085090B">
        <w:tc>
          <w:tcPr>
            <w:tcW w:w="861" w:type="dxa"/>
            <w:gridSpan w:val="3"/>
            <w:vMerge/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293" w:type="dxa"/>
            <w:gridSpan w:val="5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720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730" w:type="dxa"/>
            <w:gridSpan w:val="3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优</w:t>
            </w:r>
          </w:p>
        </w:tc>
        <w:tc>
          <w:tcPr>
            <w:tcW w:w="1872" w:type="dxa"/>
            <w:gridSpan w:val="3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良</w:t>
            </w:r>
          </w:p>
        </w:tc>
        <w:tc>
          <w:tcPr>
            <w:tcW w:w="924" w:type="dxa"/>
            <w:vMerge w:val="restart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一般</w:t>
            </w:r>
          </w:p>
        </w:tc>
        <w:tc>
          <w:tcPr>
            <w:tcW w:w="924" w:type="dxa"/>
            <w:vMerge w:val="restart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差</w:t>
            </w:r>
          </w:p>
        </w:tc>
        <w:tc>
          <w:tcPr>
            <w:tcW w:w="664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rPr>
          <w:trHeight w:val="263"/>
        </w:trPr>
        <w:tc>
          <w:tcPr>
            <w:tcW w:w="861" w:type="dxa"/>
            <w:gridSpan w:val="3"/>
            <w:vMerge/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293" w:type="dxa"/>
            <w:gridSpan w:val="5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720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上</w:t>
            </w: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中</w:t>
            </w: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下</w:t>
            </w: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上</w:t>
            </w: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中</w:t>
            </w:r>
          </w:p>
        </w:tc>
        <w:tc>
          <w:tcPr>
            <w:tcW w:w="672" w:type="dxa"/>
          </w:tcPr>
          <w:p w:rsidR="00AC5A41" w:rsidRPr="00B77DEA" w:rsidRDefault="00AC5A41" w:rsidP="0085090B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下</w:t>
            </w:r>
          </w:p>
        </w:tc>
        <w:tc>
          <w:tcPr>
            <w:tcW w:w="924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 w:val="restart"/>
            <w:shd w:val="clear" w:color="auto" w:fill="auto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导师</w:t>
            </w:r>
          </w:p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考核</w:t>
            </w:r>
            <w:r w:rsidRPr="00B77DEA">
              <w:rPr>
                <w:rFonts w:hint="eastAsia"/>
                <w:color w:val="000000" w:themeColor="text1"/>
                <w:szCs w:val="21"/>
              </w:rPr>
              <w:t>15</w:t>
            </w:r>
            <w:r w:rsidRPr="00B77DEA">
              <w:rPr>
                <w:rFonts w:hint="eastAsia"/>
                <w:color w:val="000000" w:themeColor="text1"/>
                <w:szCs w:val="21"/>
              </w:rPr>
              <w:t>分</w:t>
            </w: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查阅文献资料与外文书刊能力。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0.6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 w:val="restart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导师签名：</w:t>
            </w:r>
          </w:p>
        </w:tc>
      </w:tr>
      <w:tr w:rsidR="00AC5A41" w:rsidRPr="00B77DEA" w:rsidTr="0085090B">
        <w:tc>
          <w:tcPr>
            <w:tcW w:w="861" w:type="dxa"/>
            <w:gridSpan w:val="3"/>
            <w:vMerge/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沟通、协调能力。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0.6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/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分析、逻辑推理能力。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0.4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/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遵守规章制度，积极参加各项活动。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0.4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礼貌尊师，学风严谨，无事故发生。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0.4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实习认真，勤奋好学，劳动观念强。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0.6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30" w:type="dxa"/>
            <w:gridSpan w:val="2"/>
            <w:vMerge w:val="restart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论文</w:t>
            </w:r>
            <w:r w:rsidRPr="00B77DEA">
              <w:rPr>
                <w:rFonts w:hint="eastAsia"/>
                <w:color w:val="000000" w:themeColor="text1"/>
                <w:szCs w:val="21"/>
              </w:rPr>
              <w:t>60</w:t>
            </w:r>
            <w:r w:rsidRPr="00B77DEA">
              <w:rPr>
                <w:rFonts w:hint="eastAsia"/>
                <w:color w:val="000000" w:themeColor="text1"/>
                <w:szCs w:val="21"/>
              </w:rPr>
              <w:t>分</w:t>
            </w:r>
          </w:p>
        </w:tc>
        <w:tc>
          <w:tcPr>
            <w:tcW w:w="431" w:type="dxa"/>
            <w:vMerge w:val="restart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体式分</w:t>
            </w: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15</w:t>
            </w: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题目简练、确切。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0.2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 w:val="restart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答辩</w:t>
            </w: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委员</w:t>
            </w:r>
          </w:p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签名：</w:t>
            </w:r>
          </w:p>
        </w:tc>
      </w:tr>
      <w:tr w:rsidR="00AC5A41" w:rsidRPr="00B77DEA" w:rsidTr="0085090B">
        <w:tc>
          <w:tcPr>
            <w:tcW w:w="430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31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摘要简明。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0.6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30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31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绪言简洁明确具体。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0.6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30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31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合乎科技论文格式要求，层次分明，条理清楚。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0.8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30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31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文字，标点符号，数字规范工整，图表正确恰当。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0.6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30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31" w:type="dxa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参考文献与格式合理。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0.2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30" w:type="dxa"/>
            <w:gridSpan w:val="2"/>
            <w:vMerge/>
            <w:tcBorders>
              <w:bottom w:val="nil"/>
            </w:tcBorders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31" w:type="dxa"/>
            <w:tcBorders>
              <w:bottom w:val="nil"/>
            </w:tcBorders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内容</w:t>
            </w: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论点清晰，论证充分，重点突出，合乎逻辑，统计数据精确，结果可靠，有新见解，有创造性。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2.4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20" w:type="dxa"/>
            <w:vMerge w:val="restart"/>
            <w:tcBorders>
              <w:top w:val="nil"/>
            </w:tcBorders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41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分</w:t>
            </w: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 xml:space="preserve"> 45</w:t>
            </w: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结论正确，有较强综合分析能力。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2.0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20" w:type="dxa"/>
            <w:vMerge/>
            <w:tcBorders>
              <w:top w:val="nil"/>
            </w:tcBorders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41" w:type="dxa"/>
            <w:gridSpan w:val="2"/>
            <w:vMerge/>
            <w:tcBorders>
              <w:top w:val="nil"/>
            </w:tcBorders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统计方法正确，具有说服力。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2.0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20" w:type="dxa"/>
            <w:vMerge/>
            <w:tcBorders>
              <w:top w:val="nil"/>
            </w:tcBorders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41" w:type="dxa"/>
            <w:gridSpan w:val="2"/>
            <w:vMerge/>
            <w:tcBorders>
              <w:top w:val="nil"/>
            </w:tcBorders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讨论深入，基础理论知识扎实，具一定广度和深度或有独到见解。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1.8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420" w:type="dxa"/>
            <w:vMerge/>
            <w:tcBorders>
              <w:top w:val="nil"/>
            </w:tcBorders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441" w:type="dxa"/>
            <w:gridSpan w:val="2"/>
            <w:vMerge/>
            <w:tcBorders>
              <w:top w:val="nil"/>
            </w:tcBorders>
            <w:shd w:val="clear" w:color="auto" w:fill="auto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是否在校内外刊物上发表或参加学术会议。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0.8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 w:val="restart"/>
            <w:vAlign w:val="center"/>
          </w:tcPr>
          <w:p w:rsidR="00AC5A41" w:rsidRPr="00B77DEA" w:rsidRDefault="00AC5A41" w:rsidP="0085090B">
            <w:pPr>
              <w:jc w:val="center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答辩分</w:t>
            </w:r>
            <w:r w:rsidRPr="00B77DEA">
              <w:rPr>
                <w:rFonts w:hint="eastAsia"/>
                <w:color w:val="000000" w:themeColor="text1"/>
                <w:szCs w:val="21"/>
              </w:rPr>
              <w:t>25</w:t>
            </w:r>
            <w:r w:rsidRPr="00B77DEA">
              <w:rPr>
                <w:rFonts w:hint="eastAsia"/>
                <w:color w:val="000000" w:themeColor="text1"/>
                <w:szCs w:val="21"/>
              </w:rPr>
              <w:t>分</w:t>
            </w: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论文报告清楚，语言简练。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1.2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归纳分析概括能力强。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1.0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论文自我评价合适、正确。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0.6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回答切题，精练完整，逻辑性强。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1.2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861" w:type="dxa"/>
            <w:gridSpan w:val="3"/>
            <w:vMerge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3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3933" w:type="dxa"/>
            <w:gridSpan w:val="4"/>
          </w:tcPr>
          <w:p w:rsidR="00AC5A41" w:rsidRPr="00B77DEA" w:rsidRDefault="00AC5A41" w:rsidP="0085090B">
            <w:pPr>
              <w:rPr>
                <w:color w:val="000000" w:themeColor="text1"/>
                <w:sz w:val="18"/>
                <w:szCs w:val="18"/>
              </w:rPr>
            </w:pPr>
            <w:r w:rsidRPr="00B77DEA">
              <w:rPr>
                <w:rFonts w:hint="eastAsia"/>
                <w:color w:val="000000" w:themeColor="text1"/>
                <w:sz w:val="18"/>
                <w:szCs w:val="18"/>
              </w:rPr>
              <w:t>论文涉及的理论知识面广而深。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1.0</w:t>
            </w: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  <w:tr w:rsidR="00AC5A41" w:rsidRPr="00B77DEA" w:rsidTr="0085090B">
        <w:tc>
          <w:tcPr>
            <w:tcW w:w="5154" w:type="dxa"/>
            <w:gridSpan w:val="8"/>
            <w:vAlign w:val="center"/>
          </w:tcPr>
          <w:p w:rsidR="00AC5A41" w:rsidRPr="00B77DEA" w:rsidRDefault="00AC5A41" w:rsidP="0085090B">
            <w:pPr>
              <w:ind w:firstLineChars="900" w:firstLine="1890"/>
              <w:rPr>
                <w:color w:val="000000" w:themeColor="text1"/>
                <w:szCs w:val="21"/>
              </w:rPr>
            </w:pPr>
            <w:r w:rsidRPr="00B77DEA">
              <w:rPr>
                <w:rFonts w:hint="eastAsia"/>
                <w:color w:val="000000" w:themeColor="text1"/>
                <w:szCs w:val="21"/>
              </w:rPr>
              <w:t>合</w:t>
            </w:r>
            <w:r w:rsidRPr="00B77DEA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B77DEA">
              <w:rPr>
                <w:rFonts w:hint="eastAsia"/>
                <w:color w:val="000000" w:themeColor="text1"/>
                <w:szCs w:val="21"/>
              </w:rPr>
              <w:t>计</w:t>
            </w:r>
          </w:p>
        </w:tc>
        <w:tc>
          <w:tcPr>
            <w:tcW w:w="7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7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2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540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72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2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664" w:type="dxa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036" w:type="dxa"/>
            <w:gridSpan w:val="2"/>
          </w:tcPr>
          <w:p w:rsidR="00AC5A41" w:rsidRPr="00B77DEA" w:rsidRDefault="00AC5A41" w:rsidP="0085090B">
            <w:pPr>
              <w:rPr>
                <w:color w:val="000000" w:themeColor="text1"/>
                <w:szCs w:val="21"/>
              </w:rPr>
            </w:pPr>
          </w:p>
        </w:tc>
      </w:tr>
    </w:tbl>
    <w:p w:rsidR="00AC5A41" w:rsidRPr="00B77DEA" w:rsidRDefault="00AC5A41" w:rsidP="00AC5A41">
      <w:pPr>
        <w:rPr>
          <w:color w:val="000000" w:themeColor="text1"/>
          <w:sz w:val="18"/>
          <w:szCs w:val="18"/>
        </w:rPr>
      </w:pPr>
      <w:r w:rsidRPr="00B77DEA">
        <w:rPr>
          <w:rFonts w:hint="eastAsia"/>
          <w:color w:val="000000" w:themeColor="text1"/>
          <w:sz w:val="18"/>
          <w:szCs w:val="18"/>
        </w:rPr>
        <w:t>注：</w:t>
      </w:r>
      <w:r w:rsidRPr="00B77DEA">
        <w:rPr>
          <w:rFonts w:hint="eastAsia"/>
          <w:color w:val="000000" w:themeColor="text1"/>
          <w:sz w:val="18"/>
          <w:szCs w:val="18"/>
        </w:rPr>
        <w:t>1</w:t>
      </w:r>
      <w:r w:rsidRPr="00B77DEA">
        <w:rPr>
          <w:rFonts w:hint="eastAsia"/>
          <w:color w:val="000000" w:themeColor="text1"/>
          <w:sz w:val="18"/>
          <w:szCs w:val="18"/>
        </w:rPr>
        <w:t>、请在“评价等级”栏上打钩。</w:t>
      </w:r>
      <w:r w:rsidRPr="00B77DEA">
        <w:rPr>
          <w:rFonts w:hint="eastAsia"/>
          <w:color w:val="000000" w:themeColor="text1"/>
          <w:sz w:val="18"/>
          <w:szCs w:val="18"/>
        </w:rPr>
        <w:t xml:space="preserve">         2</w:t>
      </w:r>
      <w:r w:rsidRPr="00B77DEA">
        <w:rPr>
          <w:rFonts w:hint="eastAsia"/>
          <w:color w:val="000000" w:themeColor="text1"/>
          <w:sz w:val="18"/>
          <w:szCs w:val="18"/>
        </w:rPr>
        <w:t>、优上为</w:t>
      </w:r>
      <w:r w:rsidRPr="00B77DEA">
        <w:rPr>
          <w:rFonts w:hint="eastAsia"/>
          <w:color w:val="000000" w:themeColor="text1"/>
          <w:sz w:val="18"/>
          <w:szCs w:val="18"/>
        </w:rPr>
        <w:t>5</w:t>
      </w:r>
      <w:r w:rsidRPr="00B77DEA">
        <w:rPr>
          <w:rFonts w:hint="eastAsia"/>
          <w:color w:val="000000" w:themeColor="text1"/>
          <w:sz w:val="18"/>
          <w:szCs w:val="18"/>
        </w:rPr>
        <w:t>，优中为</w:t>
      </w:r>
      <w:r w:rsidRPr="00B77DEA">
        <w:rPr>
          <w:rFonts w:hint="eastAsia"/>
          <w:color w:val="000000" w:themeColor="text1"/>
          <w:sz w:val="18"/>
          <w:szCs w:val="18"/>
        </w:rPr>
        <w:t>4.5</w:t>
      </w:r>
      <w:r w:rsidRPr="00B77DEA">
        <w:rPr>
          <w:rFonts w:hint="eastAsia"/>
          <w:color w:val="000000" w:themeColor="text1"/>
          <w:sz w:val="18"/>
          <w:szCs w:val="18"/>
        </w:rPr>
        <w:t>，优下为</w:t>
      </w:r>
      <w:r w:rsidRPr="00B77DEA">
        <w:rPr>
          <w:rFonts w:hint="eastAsia"/>
          <w:color w:val="000000" w:themeColor="text1"/>
          <w:sz w:val="18"/>
          <w:szCs w:val="18"/>
        </w:rPr>
        <w:t>4.2</w:t>
      </w:r>
      <w:r w:rsidRPr="00B77DEA">
        <w:rPr>
          <w:rFonts w:hint="eastAsia"/>
          <w:color w:val="000000" w:themeColor="text1"/>
          <w:sz w:val="18"/>
          <w:szCs w:val="18"/>
        </w:rPr>
        <w:t>；良上为</w:t>
      </w:r>
      <w:r w:rsidRPr="00B77DEA">
        <w:rPr>
          <w:rFonts w:hint="eastAsia"/>
          <w:color w:val="000000" w:themeColor="text1"/>
          <w:sz w:val="18"/>
          <w:szCs w:val="18"/>
        </w:rPr>
        <w:t>4</w:t>
      </w:r>
      <w:r w:rsidRPr="00B77DEA">
        <w:rPr>
          <w:rFonts w:hint="eastAsia"/>
          <w:color w:val="000000" w:themeColor="text1"/>
          <w:sz w:val="18"/>
          <w:szCs w:val="18"/>
        </w:rPr>
        <w:t>，良中为</w:t>
      </w:r>
      <w:r w:rsidRPr="00B77DEA">
        <w:rPr>
          <w:rFonts w:hint="eastAsia"/>
          <w:color w:val="000000" w:themeColor="text1"/>
          <w:sz w:val="18"/>
          <w:szCs w:val="18"/>
        </w:rPr>
        <w:t>3.5</w:t>
      </w:r>
      <w:r w:rsidRPr="00B77DEA">
        <w:rPr>
          <w:rFonts w:hint="eastAsia"/>
          <w:color w:val="000000" w:themeColor="text1"/>
          <w:sz w:val="18"/>
          <w:szCs w:val="18"/>
        </w:rPr>
        <w:t>，良下为</w:t>
      </w:r>
      <w:r w:rsidRPr="00B77DEA">
        <w:rPr>
          <w:rFonts w:hint="eastAsia"/>
          <w:color w:val="000000" w:themeColor="text1"/>
          <w:sz w:val="18"/>
          <w:szCs w:val="18"/>
        </w:rPr>
        <w:t>3.2</w:t>
      </w:r>
      <w:r w:rsidRPr="00B77DEA">
        <w:rPr>
          <w:rFonts w:hint="eastAsia"/>
          <w:color w:val="000000" w:themeColor="text1"/>
          <w:sz w:val="18"/>
          <w:szCs w:val="18"/>
        </w:rPr>
        <w:t>；一般为</w:t>
      </w:r>
      <w:r w:rsidRPr="00B77DEA">
        <w:rPr>
          <w:rFonts w:hint="eastAsia"/>
          <w:color w:val="000000" w:themeColor="text1"/>
          <w:sz w:val="18"/>
          <w:szCs w:val="18"/>
        </w:rPr>
        <w:t>3</w:t>
      </w:r>
      <w:r w:rsidRPr="00B77DEA">
        <w:rPr>
          <w:rFonts w:hint="eastAsia"/>
          <w:color w:val="000000" w:themeColor="text1"/>
          <w:sz w:val="18"/>
          <w:szCs w:val="18"/>
        </w:rPr>
        <w:t>；差为</w:t>
      </w:r>
      <w:r w:rsidRPr="00B77DEA">
        <w:rPr>
          <w:rFonts w:hint="eastAsia"/>
          <w:color w:val="000000" w:themeColor="text1"/>
          <w:sz w:val="18"/>
          <w:szCs w:val="18"/>
        </w:rPr>
        <w:t>2</w:t>
      </w:r>
      <w:r w:rsidRPr="00B77DEA">
        <w:rPr>
          <w:rFonts w:hint="eastAsia"/>
          <w:color w:val="000000" w:themeColor="text1"/>
          <w:sz w:val="18"/>
          <w:szCs w:val="18"/>
        </w:rPr>
        <w:t>。</w:t>
      </w:r>
    </w:p>
    <w:p w:rsidR="00AC5A41" w:rsidRDefault="00AC5A41" w:rsidP="00AC5A41">
      <w:pPr>
        <w:jc w:val="left"/>
        <w:rPr>
          <w:rFonts w:ascii="仿宋_GB2312" w:eastAsia="仿宋_GB2312"/>
          <w:sz w:val="32"/>
          <w:szCs w:val="32"/>
        </w:rPr>
      </w:pPr>
      <w:r w:rsidRPr="00B77DEA">
        <w:rPr>
          <w:rFonts w:hint="eastAsia"/>
          <w:color w:val="000000" w:themeColor="text1"/>
          <w:sz w:val="18"/>
          <w:szCs w:val="18"/>
        </w:rPr>
        <w:t>3</w:t>
      </w:r>
      <w:r w:rsidRPr="00B77DEA">
        <w:rPr>
          <w:rFonts w:hint="eastAsia"/>
          <w:color w:val="000000" w:themeColor="text1"/>
          <w:sz w:val="18"/>
          <w:szCs w:val="18"/>
        </w:rPr>
        <w:t>、每要素分数</w:t>
      </w:r>
      <w:r w:rsidRPr="00B77DEA">
        <w:rPr>
          <w:rFonts w:hint="eastAsia"/>
          <w:color w:val="000000" w:themeColor="text1"/>
          <w:sz w:val="18"/>
          <w:szCs w:val="18"/>
        </w:rPr>
        <w:t>=</w:t>
      </w:r>
      <w:r w:rsidRPr="00B77DEA">
        <w:rPr>
          <w:rFonts w:hint="eastAsia"/>
          <w:color w:val="000000" w:themeColor="text1"/>
          <w:sz w:val="18"/>
          <w:szCs w:val="18"/>
        </w:rPr>
        <w:t>加权系数×等级数。</w:t>
      </w:r>
      <w:r w:rsidRPr="00B77DEA">
        <w:rPr>
          <w:rFonts w:hint="eastAsia"/>
          <w:color w:val="000000" w:themeColor="text1"/>
          <w:sz w:val="18"/>
          <w:szCs w:val="18"/>
        </w:rPr>
        <w:t xml:space="preserve">      4</w:t>
      </w:r>
      <w:r w:rsidRPr="00B77DEA">
        <w:rPr>
          <w:rFonts w:hint="eastAsia"/>
          <w:color w:val="000000" w:themeColor="text1"/>
          <w:sz w:val="18"/>
          <w:szCs w:val="18"/>
        </w:rPr>
        <w:t>、总分</w:t>
      </w:r>
      <w:r w:rsidRPr="00B77DEA">
        <w:rPr>
          <w:rFonts w:hint="eastAsia"/>
          <w:color w:val="000000" w:themeColor="text1"/>
          <w:sz w:val="18"/>
          <w:szCs w:val="18"/>
        </w:rPr>
        <w:t>=</w:t>
      </w:r>
      <w:r w:rsidRPr="00B77DEA">
        <w:rPr>
          <w:rFonts w:hint="eastAsia"/>
          <w:color w:val="000000" w:themeColor="text1"/>
          <w:sz w:val="18"/>
          <w:szCs w:val="18"/>
        </w:rPr>
        <w:t>各要素分数之和</w:t>
      </w:r>
    </w:p>
    <w:p w:rsidR="00AC5A41" w:rsidRDefault="00AC5A41" w:rsidP="00AC5A41">
      <w:pPr>
        <w:ind w:right="160"/>
        <w:jc w:val="left"/>
        <w:rPr>
          <w:rFonts w:ascii="仿宋_GB2312" w:eastAsia="仿宋_GB2312"/>
          <w:sz w:val="32"/>
          <w:szCs w:val="32"/>
        </w:rPr>
        <w:sectPr w:rsidR="00AC5A41" w:rsidSect="00F11FE8">
          <w:pgSz w:w="16838" w:h="11906" w:orient="landscape" w:code="9"/>
          <w:pgMar w:top="680" w:right="1474" w:bottom="680" w:left="1588" w:header="851" w:footer="992" w:gutter="0"/>
          <w:cols w:space="425"/>
          <w:docGrid w:type="linesAndChars" w:linePitch="312"/>
        </w:sectPr>
      </w:pPr>
    </w:p>
    <w:p w:rsidR="00941B65" w:rsidRDefault="00941B65"/>
    <w:sectPr w:rsidR="00941B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B65" w:rsidRDefault="00941B65" w:rsidP="00AC5A41">
      <w:r>
        <w:separator/>
      </w:r>
    </w:p>
  </w:endnote>
  <w:endnote w:type="continuationSeparator" w:id="1">
    <w:p w:rsidR="00941B65" w:rsidRDefault="00941B65" w:rsidP="00AC5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B65" w:rsidRDefault="00941B65" w:rsidP="00AC5A41">
      <w:r>
        <w:separator/>
      </w:r>
    </w:p>
  </w:footnote>
  <w:footnote w:type="continuationSeparator" w:id="1">
    <w:p w:rsidR="00941B65" w:rsidRDefault="00941B65" w:rsidP="00AC5A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5A41"/>
    <w:rsid w:val="00941B65"/>
    <w:rsid w:val="00AC5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A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5A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5A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C5A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5A4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940</Characters>
  <Application>Microsoft Office Word</Application>
  <DocSecurity>0</DocSecurity>
  <Lines>7</Lines>
  <Paragraphs>2</Paragraphs>
  <ScaleCrop>false</ScaleCrop>
  <Company>Microsoft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2016-12-08T01:42:00Z</dcterms:created>
  <dcterms:modified xsi:type="dcterms:W3CDTF">2016-12-08T01:42:00Z</dcterms:modified>
</cp:coreProperties>
</file>